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31B2" w14:textId="77777777" w:rsidR="00E44046" w:rsidRPr="00B83C0B" w:rsidRDefault="00E44046" w:rsidP="00E44046">
      <w:pPr>
        <w:pStyle w:val="normal-p"/>
        <w:ind w:firstLine="567"/>
        <w:rPr>
          <w:b/>
          <w:color w:val="000000" w:themeColor="text1"/>
          <w:sz w:val="28"/>
          <w:szCs w:val="28"/>
          <w:lang w:val="nb-NO"/>
        </w:rPr>
      </w:pPr>
      <w:r w:rsidRPr="00B83C0B">
        <w:rPr>
          <w:b/>
          <w:color w:val="000000" w:themeColor="text1"/>
          <w:sz w:val="28"/>
          <w:szCs w:val="28"/>
          <w:lang w:val="nb-NO"/>
        </w:rPr>
        <w:t xml:space="preserve">7. Thủ tục công nhận câu lạc bộ thể thao cơ sở </w:t>
      </w:r>
    </w:p>
    <w:p w14:paraId="40A3730C" w14:textId="77777777" w:rsidR="00E44046" w:rsidRPr="00B83C0B" w:rsidRDefault="00E44046" w:rsidP="00E44046">
      <w:pPr>
        <w:ind w:firstLine="720"/>
        <w:jc w:val="both"/>
        <w:outlineLvl w:val="0"/>
        <w:rPr>
          <w:i/>
          <w:color w:val="000000" w:themeColor="text1"/>
          <w:sz w:val="28"/>
          <w:szCs w:val="28"/>
        </w:rPr>
      </w:pPr>
      <w:r w:rsidRPr="00B83C0B">
        <w:rPr>
          <w:i/>
          <w:color w:val="000000" w:themeColor="text1"/>
          <w:sz w:val="28"/>
          <w:szCs w:val="28"/>
        </w:rPr>
        <w:t xml:space="preserve">a) Trình tự thực hiện: </w:t>
      </w:r>
    </w:p>
    <w:p w14:paraId="59817716" w14:textId="77777777" w:rsidR="00E44046" w:rsidRPr="00B83C0B" w:rsidRDefault="00E44046" w:rsidP="00E44046">
      <w:pPr>
        <w:ind w:firstLine="720"/>
        <w:jc w:val="both"/>
        <w:outlineLvl w:val="0"/>
        <w:rPr>
          <w:color w:val="000000" w:themeColor="text1"/>
          <w:sz w:val="28"/>
          <w:szCs w:val="28"/>
        </w:rPr>
      </w:pPr>
      <w:r w:rsidRPr="00B83C0B">
        <w:rPr>
          <w:color w:val="000000" w:themeColor="text1"/>
          <w:sz w:val="28"/>
          <w:szCs w:val="28"/>
        </w:rPr>
        <w:t>Ủy ban nhân dân xã tiếp nhận hồ sơ đề nghị công nhận của câu lạc bộ thể thao cơ sở.</w:t>
      </w:r>
    </w:p>
    <w:p w14:paraId="56C27E21" w14:textId="77777777" w:rsidR="00E44046" w:rsidRPr="00B83C0B" w:rsidRDefault="00E44046" w:rsidP="00E44046">
      <w:pPr>
        <w:ind w:firstLine="720"/>
        <w:jc w:val="both"/>
        <w:rPr>
          <w:rStyle w:val="normal-h1"/>
          <w:color w:val="000000" w:themeColor="text1"/>
          <w:spacing w:val="-6"/>
          <w:sz w:val="28"/>
          <w:szCs w:val="28"/>
        </w:rPr>
      </w:pPr>
      <w:r w:rsidRPr="00B83C0B">
        <w:rPr>
          <w:rStyle w:val="normal-h1"/>
          <w:color w:val="000000" w:themeColor="text1"/>
          <w:spacing w:val="-6"/>
          <w:sz w:val="28"/>
          <w:szCs w:val="28"/>
        </w:rPr>
        <w:t>Trong thời hạn 06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14:paraId="7E6D8A7B" w14:textId="77777777" w:rsidR="00E44046" w:rsidRPr="00B83C0B" w:rsidRDefault="00E44046" w:rsidP="00E44046">
      <w:pPr>
        <w:ind w:firstLine="720"/>
        <w:jc w:val="both"/>
        <w:rPr>
          <w:b/>
          <w:color w:val="000000" w:themeColor="text1"/>
          <w:spacing w:val="-6"/>
          <w:sz w:val="28"/>
          <w:szCs w:val="28"/>
        </w:rPr>
      </w:pPr>
      <w:r w:rsidRPr="00B83C0B">
        <w:rPr>
          <w:i/>
          <w:color w:val="000000" w:themeColor="text1"/>
          <w:sz w:val="28"/>
          <w:szCs w:val="28"/>
        </w:rPr>
        <w:t xml:space="preserve">b) </w:t>
      </w:r>
      <w:r w:rsidRPr="00B83C0B">
        <w:rPr>
          <w:i/>
          <w:color w:val="000000" w:themeColor="text1"/>
          <w:spacing w:val="-6"/>
          <w:sz w:val="28"/>
          <w:szCs w:val="28"/>
        </w:rPr>
        <w:t xml:space="preserve">Cách thức thực hiện: </w:t>
      </w:r>
      <w:r w:rsidRPr="00B83C0B">
        <w:rPr>
          <w:color w:val="000000" w:themeColor="text1"/>
          <w:spacing w:val="-6"/>
          <w:sz w:val="28"/>
          <w:szCs w:val="28"/>
        </w:rPr>
        <w:t xml:space="preserve">Nộp hồ sơ tại Bộ phận một cửa thuộc Ủy ban nhân dân cấp xã </w:t>
      </w:r>
    </w:p>
    <w:p w14:paraId="4B66905C" w14:textId="77777777" w:rsidR="00E44046" w:rsidRPr="00B83C0B" w:rsidRDefault="00E44046" w:rsidP="00E44046">
      <w:pPr>
        <w:ind w:firstLine="720"/>
        <w:jc w:val="both"/>
        <w:outlineLvl w:val="0"/>
        <w:rPr>
          <w:i/>
          <w:color w:val="000000" w:themeColor="text1"/>
          <w:sz w:val="28"/>
          <w:szCs w:val="28"/>
        </w:rPr>
      </w:pPr>
      <w:r w:rsidRPr="00B83C0B">
        <w:rPr>
          <w:i/>
          <w:color w:val="000000" w:themeColor="text1"/>
          <w:spacing w:val="-6"/>
          <w:sz w:val="28"/>
          <w:szCs w:val="28"/>
        </w:rPr>
        <w:t xml:space="preserve">c) </w:t>
      </w:r>
      <w:r w:rsidRPr="00B83C0B">
        <w:rPr>
          <w:i/>
          <w:color w:val="000000" w:themeColor="text1"/>
          <w:sz w:val="28"/>
          <w:szCs w:val="28"/>
        </w:rPr>
        <w:t>Thành phần, số lượng hồ sơ:</w:t>
      </w:r>
    </w:p>
    <w:p w14:paraId="38BD070B" w14:textId="77777777" w:rsidR="00E44046" w:rsidRPr="00B83C0B" w:rsidRDefault="00E44046" w:rsidP="00E44046">
      <w:pPr>
        <w:pStyle w:val="normal-p"/>
        <w:ind w:firstLine="720"/>
        <w:rPr>
          <w:rStyle w:val="normal-h1"/>
          <w:color w:val="000000" w:themeColor="text1"/>
          <w:sz w:val="28"/>
          <w:szCs w:val="28"/>
        </w:rPr>
      </w:pPr>
      <w:r w:rsidRPr="00B83C0B">
        <w:rPr>
          <w:rStyle w:val="normal-h1"/>
          <w:color w:val="000000" w:themeColor="text1"/>
          <w:sz w:val="28"/>
          <w:szCs w:val="28"/>
        </w:rPr>
        <w:t>- Thành phần hồ sơ:</w:t>
      </w:r>
    </w:p>
    <w:p w14:paraId="46C400DF" w14:textId="77777777" w:rsidR="00E44046" w:rsidRPr="00B83C0B" w:rsidRDefault="00E44046" w:rsidP="00E44046">
      <w:pPr>
        <w:pStyle w:val="normal-p"/>
        <w:ind w:firstLine="720"/>
        <w:rPr>
          <w:rStyle w:val="normal-h1"/>
          <w:color w:val="000000" w:themeColor="text1"/>
          <w:sz w:val="28"/>
          <w:szCs w:val="28"/>
        </w:rPr>
      </w:pPr>
      <w:r w:rsidRPr="00B83C0B">
        <w:rPr>
          <w:rStyle w:val="normal-h1"/>
          <w:color w:val="000000" w:themeColor="text1"/>
          <w:sz w:val="28"/>
          <w:szCs w:val="28"/>
        </w:rPr>
        <w:t>(1) Quyết định thành lập;</w:t>
      </w:r>
    </w:p>
    <w:p w14:paraId="6862369D" w14:textId="77777777" w:rsidR="00E44046" w:rsidRPr="00B83C0B" w:rsidRDefault="00E44046" w:rsidP="00E44046">
      <w:pPr>
        <w:pStyle w:val="normal-p"/>
        <w:ind w:firstLine="720"/>
        <w:rPr>
          <w:rStyle w:val="normal-h1"/>
          <w:color w:val="000000" w:themeColor="text1"/>
          <w:sz w:val="28"/>
          <w:szCs w:val="28"/>
        </w:rPr>
      </w:pPr>
      <w:r w:rsidRPr="00B83C0B">
        <w:rPr>
          <w:rStyle w:val="normal-h1"/>
          <w:color w:val="000000" w:themeColor="text1"/>
          <w:sz w:val="28"/>
          <w:szCs w:val="28"/>
        </w:rPr>
        <w:t>(2) Danh sách Ban chủ nhiệm;</w:t>
      </w:r>
    </w:p>
    <w:p w14:paraId="1AD60971" w14:textId="77777777" w:rsidR="00E44046" w:rsidRPr="00B83C0B" w:rsidRDefault="00E44046" w:rsidP="00E44046">
      <w:pPr>
        <w:pStyle w:val="normal-p"/>
        <w:ind w:firstLine="720"/>
        <w:rPr>
          <w:rStyle w:val="normal-h1"/>
          <w:color w:val="000000" w:themeColor="text1"/>
          <w:sz w:val="28"/>
          <w:szCs w:val="28"/>
        </w:rPr>
      </w:pPr>
      <w:r w:rsidRPr="00B83C0B">
        <w:rPr>
          <w:rStyle w:val="normal-h1"/>
          <w:color w:val="000000" w:themeColor="text1"/>
          <w:sz w:val="28"/>
          <w:szCs w:val="28"/>
        </w:rPr>
        <w:t>(3) Danh sách hội viên;</w:t>
      </w:r>
    </w:p>
    <w:p w14:paraId="2034F6D0" w14:textId="77777777" w:rsidR="00E44046" w:rsidRPr="00B83C0B" w:rsidRDefault="00E44046" w:rsidP="00E44046">
      <w:pPr>
        <w:pStyle w:val="normal-p"/>
        <w:ind w:firstLine="720"/>
        <w:rPr>
          <w:rStyle w:val="normal-h1"/>
          <w:color w:val="000000" w:themeColor="text1"/>
          <w:sz w:val="28"/>
          <w:szCs w:val="28"/>
        </w:rPr>
      </w:pPr>
      <w:r w:rsidRPr="00B83C0B">
        <w:rPr>
          <w:rStyle w:val="normal-h1"/>
          <w:color w:val="000000" w:themeColor="text1"/>
          <w:sz w:val="28"/>
          <w:szCs w:val="28"/>
        </w:rPr>
        <w:t>(4) Địa điểm luyện tập;</w:t>
      </w:r>
    </w:p>
    <w:p w14:paraId="2AED5D55" w14:textId="77777777" w:rsidR="00E44046" w:rsidRPr="00B83C0B" w:rsidRDefault="00E44046" w:rsidP="00E44046">
      <w:pPr>
        <w:pStyle w:val="normal-p"/>
        <w:ind w:firstLine="720"/>
        <w:rPr>
          <w:color w:val="000000" w:themeColor="text1"/>
          <w:sz w:val="28"/>
          <w:szCs w:val="28"/>
        </w:rPr>
      </w:pPr>
      <w:r w:rsidRPr="00B83C0B">
        <w:rPr>
          <w:rStyle w:val="normal-h1"/>
          <w:color w:val="000000" w:themeColor="text1"/>
          <w:sz w:val="28"/>
          <w:szCs w:val="28"/>
        </w:rPr>
        <w:t>(5) Quy chế hoạt động.</w:t>
      </w:r>
    </w:p>
    <w:p w14:paraId="6F226290" w14:textId="77777777" w:rsidR="00E44046" w:rsidRPr="00B83C0B" w:rsidRDefault="00E44046" w:rsidP="00E44046">
      <w:pPr>
        <w:ind w:firstLine="720"/>
        <w:jc w:val="both"/>
        <w:outlineLvl w:val="0"/>
        <w:rPr>
          <w:color w:val="000000" w:themeColor="text1"/>
          <w:sz w:val="28"/>
          <w:szCs w:val="28"/>
        </w:rPr>
      </w:pPr>
      <w:r w:rsidRPr="00B83C0B">
        <w:rPr>
          <w:color w:val="000000" w:themeColor="text1"/>
          <w:sz w:val="28"/>
          <w:szCs w:val="28"/>
        </w:rPr>
        <w:t>- Số lượng hồ sơ: Không quy định</w:t>
      </w:r>
    </w:p>
    <w:p w14:paraId="152C229B" w14:textId="77777777" w:rsidR="00E44046" w:rsidRPr="00B83C0B" w:rsidRDefault="00E44046" w:rsidP="00E44046">
      <w:pPr>
        <w:ind w:firstLine="720"/>
        <w:jc w:val="both"/>
        <w:rPr>
          <w:b/>
          <w:color w:val="000000" w:themeColor="text1"/>
          <w:sz w:val="28"/>
          <w:szCs w:val="28"/>
        </w:rPr>
      </w:pPr>
      <w:r w:rsidRPr="00B83C0B">
        <w:rPr>
          <w:i/>
          <w:color w:val="000000" w:themeColor="text1"/>
          <w:sz w:val="28"/>
          <w:szCs w:val="28"/>
        </w:rPr>
        <w:t xml:space="preserve">d) Thời hạn giải quyết: </w:t>
      </w:r>
      <w:r w:rsidRPr="00B83C0B">
        <w:rPr>
          <w:color w:val="000000" w:themeColor="text1"/>
          <w:sz w:val="28"/>
          <w:szCs w:val="28"/>
        </w:rPr>
        <w:t>06 ngày làm việc kể từ ngày nhận đủ hồ sơ hợp lệ.</w:t>
      </w:r>
    </w:p>
    <w:p w14:paraId="59384430" w14:textId="77777777" w:rsidR="00E44046" w:rsidRPr="00B83C0B" w:rsidRDefault="00E44046" w:rsidP="00E44046">
      <w:pPr>
        <w:ind w:firstLine="720"/>
        <w:jc w:val="both"/>
        <w:rPr>
          <w:color w:val="000000" w:themeColor="text1"/>
          <w:sz w:val="28"/>
          <w:szCs w:val="28"/>
        </w:rPr>
      </w:pPr>
      <w:r w:rsidRPr="00B83C0B">
        <w:rPr>
          <w:i/>
          <w:color w:val="000000" w:themeColor="text1"/>
          <w:sz w:val="28"/>
          <w:szCs w:val="28"/>
        </w:rPr>
        <w:t>e) Đối tượng thực hiện thủ tục hành chính:</w:t>
      </w:r>
      <w:r w:rsidRPr="00B83C0B">
        <w:rPr>
          <w:color w:val="000000" w:themeColor="text1"/>
          <w:sz w:val="28"/>
          <w:szCs w:val="28"/>
        </w:rPr>
        <w:t xml:space="preserve"> Tổ chức.</w:t>
      </w:r>
    </w:p>
    <w:p w14:paraId="5E9CC1E6" w14:textId="77777777" w:rsidR="00E44046" w:rsidRPr="00B83C0B" w:rsidRDefault="00E44046" w:rsidP="00E44046">
      <w:pPr>
        <w:ind w:firstLine="720"/>
        <w:jc w:val="both"/>
        <w:rPr>
          <w:color w:val="000000" w:themeColor="text1"/>
          <w:sz w:val="28"/>
          <w:szCs w:val="28"/>
        </w:rPr>
      </w:pPr>
      <w:r w:rsidRPr="00B83C0B">
        <w:rPr>
          <w:i/>
          <w:color w:val="000000" w:themeColor="text1"/>
          <w:sz w:val="28"/>
          <w:szCs w:val="28"/>
        </w:rPr>
        <w:t xml:space="preserve">f) Cơ quan thực hiện thủ tục hành chính: </w:t>
      </w:r>
    </w:p>
    <w:p w14:paraId="3EC773F0" w14:textId="77777777" w:rsidR="00E44046" w:rsidRPr="00B83C0B" w:rsidRDefault="00E44046" w:rsidP="00E44046">
      <w:pPr>
        <w:pStyle w:val="NormalWeb"/>
        <w:spacing w:before="60" w:beforeAutospacing="0" w:after="6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Cơ quan có thẩm quyền quyết định: Chủ tịch Uỷ ban nhân dân cấp xã.</w:t>
      </w:r>
    </w:p>
    <w:p w14:paraId="04B7A0CC" w14:textId="77777777" w:rsidR="00E44046" w:rsidRPr="00B83C0B" w:rsidRDefault="00E44046" w:rsidP="00E44046">
      <w:pPr>
        <w:pStyle w:val="NormalWeb"/>
        <w:spacing w:before="60" w:beforeAutospacing="0" w:after="60" w:afterAutospacing="0"/>
        <w:ind w:firstLine="720"/>
        <w:jc w:val="both"/>
        <w:rPr>
          <w:rFonts w:ascii="Times New Roman" w:hAnsi="Times New Roman"/>
          <w:iCs/>
          <w:color w:val="000000" w:themeColor="text1"/>
          <w:sz w:val="28"/>
          <w:szCs w:val="28"/>
        </w:rPr>
      </w:pPr>
      <w:r w:rsidRPr="00B83C0B">
        <w:rPr>
          <w:rFonts w:ascii="Times New Roman" w:hAnsi="Times New Roman"/>
          <w:iCs/>
          <w:color w:val="000000" w:themeColor="text1"/>
          <w:sz w:val="28"/>
          <w:szCs w:val="28"/>
        </w:rPr>
        <w:t xml:space="preserve">- </w:t>
      </w:r>
      <w:r w:rsidRPr="00B83C0B">
        <w:rPr>
          <w:rFonts w:ascii="Times New Roman" w:hAnsi="Times New Roman"/>
          <w:color w:val="000000" w:themeColor="text1"/>
          <w:sz w:val="28"/>
          <w:szCs w:val="28"/>
        </w:rPr>
        <w:t>Cơ quan trực tiếp thực hiện TTHC: Ủy ban nhân dân xã.</w:t>
      </w:r>
    </w:p>
    <w:p w14:paraId="13A06716" w14:textId="77777777" w:rsidR="00E44046" w:rsidRPr="00B83C0B" w:rsidRDefault="00E44046" w:rsidP="00E44046">
      <w:pPr>
        <w:ind w:firstLine="720"/>
        <w:jc w:val="both"/>
        <w:rPr>
          <w:color w:val="000000" w:themeColor="text1"/>
          <w:sz w:val="28"/>
          <w:szCs w:val="28"/>
        </w:rPr>
      </w:pPr>
      <w:r w:rsidRPr="00B83C0B">
        <w:rPr>
          <w:i/>
          <w:color w:val="000000" w:themeColor="text1"/>
          <w:sz w:val="28"/>
          <w:szCs w:val="28"/>
        </w:rPr>
        <w:t xml:space="preserve">g) Kết quả thực hiện thủ tục hành chính: </w:t>
      </w:r>
      <w:r w:rsidRPr="00B83C0B">
        <w:rPr>
          <w:color w:val="000000" w:themeColor="text1"/>
          <w:sz w:val="28"/>
          <w:szCs w:val="28"/>
        </w:rPr>
        <w:t>Quyết định hành chính</w:t>
      </w:r>
    </w:p>
    <w:p w14:paraId="0B9F7A95" w14:textId="77777777" w:rsidR="00E44046" w:rsidRPr="00B83C0B" w:rsidRDefault="00E44046" w:rsidP="00E44046">
      <w:pPr>
        <w:pStyle w:val="NormalWeb"/>
        <w:spacing w:before="60" w:beforeAutospacing="0" w:after="60" w:afterAutospacing="0"/>
        <w:ind w:firstLine="720"/>
        <w:jc w:val="both"/>
        <w:rPr>
          <w:rFonts w:ascii="Times New Roman" w:hAnsi="Times New Roman"/>
          <w:i/>
          <w:color w:val="000000" w:themeColor="text1"/>
          <w:sz w:val="28"/>
          <w:szCs w:val="28"/>
        </w:rPr>
      </w:pPr>
      <w:r w:rsidRPr="00B83C0B">
        <w:rPr>
          <w:rFonts w:ascii="Times New Roman" w:hAnsi="Times New Roman"/>
          <w:i/>
          <w:color w:val="000000" w:themeColor="text1"/>
          <w:sz w:val="28"/>
          <w:szCs w:val="28"/>
        </w:rPr>
        <w:t xml:space="preserve">h) Căn cứ pháp lý của thủ tục hành chính: </w:t>
      </w:r>
    </w:p>
    <w:p w14:paraId="002E5377" w14:textId="77777777" w:rsidR="00E44046" w:rsidRPr="00B83C0B" w:rsidRDefault="00E44046" w:rsidP="00E44046">
      <w:pPr>
        <w:pStyle w:val="NormalWeb"/>
        <w:spacing w:before="60" w:beforeAutospacing="0" w:after="6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 Luật thể dục, thể thao số 77/2006/QH11 ngày 29/11/2006. </w:t>
      </w:r>
    </w:p>
    <w:p w14:paraId="0C44AB97" w14:textId="77777777" w:rsidR="00E44046" w:rsidRPr="00B83C0B" w:rsidRDefault="00E44046" w:rsidP="00E44046">
      <w:pPr>
        <w:ind w:firstLine="720"/>
        <w:jc w:val="both"/>
        <w:rPr>
          <w:b/>
          <w:color w:val="000000" w:themeColor="text1"/>
          <w:sz w:val="28"/>
          <w:szCs w:val="28"/>
          <w:lang w:val="nb-NO"/>
        </w:rPr>
      </w:pPr>
      <w:r w:rsidRPr="00B83C0B">
        <w:rPr>
          <w:color w:val="000000" w:themeColor="text1"/>
          <w:sz w:val="28"/>
          <w:szCs w:val="28"/>
        </w:rPr>
        <w:t>- Thông tư số 18/2011/TT-BVHTTDL ngày 02 tháng 12 năm 2011 của Bộ trưởng Bộ Văn hoá, Thể thao và Du lịch quy định mẫu về tổ chức và hoạt động của câu lạc bộ thể thao cơ sở</w:t>
      </w:r>
      <w:r w:rsidRPr="00B83C0B">
        <w:rPr>
          <w:color w:val="000000" w:themeColor="text1"/>
          <w:sz w:val="28"/>
          <w:szCs w:val="28"/>
          <w:lang w:val="de-DE"/>
        </w:rPr>
        <w:t>./.</w:t>
      </w:r>
    </w:p>
    <w:p w14:paraId="7A64A7AD" w14:textId="240EF25A" w:rsidR="009121C0" w:rsidRPr="00E44046" w:rsidRDefault="009121C0" w:rsidP="00E44046"/>
    <w:sectPr w:rsidR="009121C0" w:rsidRPr="00E44046"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E256" w14:textId="77777777" w:rsidR="009A5A67" w:rsidRDefault="009A5A67">
      <w:r>
        <w:separator/>
      </w:r>
    </w:p>
  </w:endnote>
  <w:endnote w:type="continuationSeparator" w:id="0">
    <w:p w14:paraId="57A8B521" w14:textId="77777777" w:rsidR="009A5A67" w:rsidRDefault="009A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279B" w14:textId="77777777" w:rsidR="009A5A67" w:rsidRDefault="009A5A67">
      <w:r>
        <w:separator/>
      </w:r>
    </w:p>
  </w:footnote>
  <w:footnote w:type="continuationSeparator" w:id="0">
    <w:p w14:paraId="676632D2" w14:textId="77777777" w:rsidR="009A5A67" w:rsidRDefault="009A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A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42932"/>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A4774"/>
    <w:rsid w:val="003D392B"/>
    <w:rsid w:val="003D61DB"/>
    <w:rsid w:val="003E5904"/>
    <w:rsid w:val="00405950"/>
    <w:rsid w:val="00420EB3"/>
    <w:rsid w:val="0042157A"/>
    <w:rsid w:val="004318D7"/>
    <w:rsid w:val="00435F15"/>
    <w:rsid w:val="004604AA"/>
    <w:rsid w:val="00460BB1"/>
    <w:rsid w:val="004A0A29"/>
    <w:rsid w:val="004A77A7"/>
    <w:rsid w:val="004D1676"/>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A5A67"/>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44046"/>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2021-05-05T08:42:00Z</dcterms:created>
  <dcterms:modified xsi:type="dcterms:W3CDTF">2021-05-05T08:42:00Z</dcterms:modified>
</cp:coreProperties>
</file>